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856"/>
        <w:gridCol w:w="42"/>
        <w:gridCol w:w="2678"/>
        <w:gridCol w:w="2720"/>
        <w:gridCol w:w="2720"/>
      </w:tblGrid>
      <w:tr w:rsidR="009E5FD8" w:rsidRPr="000B162D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</w:rPr>
            </w:pPr>
            <w:r w:rsidRPr="0065194D">
              <w:rPr>
                <w:color w:val="FFFFFF" w:themeColor="background1"/>
                <w:sz w:val="32"/>
                <w:szCs w:val="32"/>
              </w:rPr>
              <w:t xml:space="preserve">La </w:t>
            </w:r>
            <w:proofErr w:type="spellStart"/>
            <w:r w:rsidRPr="0065194D">
              <w:rPr>
                <w:color w:val="FFFFFF" w:themeColor="background1"/>
                <w:sz w:val="32"/>
                <w:szCs w:val="32"/>
              </w:rPr>
              <w:t>Nochevieja</w:t>
            </w:r>
            <w:proofErr w:type="spellEnd"/>
          </w:p>
        </w:tc>
        <w:tc>
          <w:tcPr>
            <w:tcW w:w="8118" w:type="dxa"/>
            <w:gridSpan w:val="3"/>
          </w:tcPr>
          <w:p w:rsidR="009E5FD8" w:rsidRPr="009C007F" w:rsidRDefault="009E5FD8" w:rsidP="000B162D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Celebramos </w:t>
            </w:r>
            <w:r w:rsidR="000B162D" w:rsidRPr="009C007F">
              <w:rPr>
                <w:sz w:val="32"/>
                <w:szCs w:val="28"/>
                <w:lang w:val="es-MX"/>
              </w:rPr>
              <w:t xml:space="preserve">la última noche del año.  Mucha gente tiene fiestas con comida y bebidas.  En ciudades grandes, hay fuegos artificiales.  </w:t>
            </w:r>
          </w:p>
          <w:p w:rsidR="00F35EC7" w:rsidRPr="009C007F" w:rsidRDefault="00F35EC7" w:rsidP="000B162D">
            <w:pPr>
              <w:rPr>
                <w:sz w:val="32"/>
                <w:szCs w:val="28"/>
                <w:lang w:val="es-MX"/>
              </w:rPr>
            </w:pP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El año Nuevo</w:t>
            </w:r>
          </w:p>
        </w:tc>
        <w:tc>
          <w:tcPr>
            <w:tcW w:w="8118" w:type="dxa"/>
            <w:gridSpan w:val="3"/>
          </w:tcPr>
          <w:p w:rsidR="009E5FD8" w:rsidRPr="009C007F" w:rsidRDefault="000B162D" w:rsidP="000B162D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>Celebramos el primer día del año con comida y familia</w:t>
            </w:r>
            <w:proofErr w:type="gramStart"/>
            <w:r w:rsidRPr="009C007F">
              <w:rPr>
                <w:sz w:val="32"/>
                <w:szCs w:val="28"/>
                <w:lang w:val="es-MX"/>
              </w:rPr>
              <w:t>..</w:t>
            </w:r>
            <w:proofErr w:type="gramEnd"/>
            <w:r w:rsidRPr="009C007F">
              <w:rPr>
                <w:sz w:val="32"/>
                <w:szCs w:val="28"/>
                <w:lang w:val="es-MX"/>
              </w:rPr>
              <w:t xml:space="preserve">  La gente ve desfiles grandes.  Hay partidos de fútbol americano de las universidades en la televisión.  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Carnaval</w:t>
            </w:r>
          </w:p>
        </w:tc>
        <w:tc>
          <w:tcPr>
            <w:tcW w:w="8118" w:type="dxa"/>
            <w:gridSpan w:val="3"/>
          </w:tcPr>
          <w:p w:rsidR="009E5FD8" w:rsidRPr="009C007F" w:rsidRDefault="000B162D" w:rsidP="000B162D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Esta fiesta siempre es el martes. La gente </w:t>
            </w:r>
            <w:r w:rsidR="002B772E" w:rsidRPr="009C007F">
              <w:rPr>
                <w:sz w:val="32"/>
                <w:szCs w:val="28"/>
                <w:lang w:val="es-MX"/>
              </w:rPr>
              <w:t>lleva</w:t>
            </w:r>
            <w:r w:rsidRPr="009C007F">
              <w:rPr>
                <w:sz w:val="32"/>
                <w:szCs w:val="28"/>
                <w:lang w:val="es-MX"/>
              </w:rPr>
              <w:t xml:space="preserve"> </w:t>
            </w:r>
            <w:r w:rsidR="009A65ED" w:rsidRPr="009C007F">
              <w:rPr>
                <w:sz w:val="32"/>
                <w:szCs w:val="28"/>
                <w:lang w:val="es-MX"/>
              </w:rPr>
              <w:t>máscaras.  En los EEUU hay grandes celebraciones en Nueva Orleáns pero hay en otras partes del mundo también.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El día de San Valentín</w:t>
            </w:r>
          </w:p>
        </w:tc>
        <w:tc>
          <w:tcPr>
            <w:tcW w:w="8118" w:type="dxa"/>
            <w:gridSpan w:val="3"/>
          </w:tcPr>
          <w:p w:rsidR="009E5FD8" w:rsidRPr="009C007F" w:rsidRDefault="009A65ED" w:rsidP="009E5FD8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>Es el día de amor.  Muchas personas reciben chocolates o flores de su querido.</w:t>
            </w:r>
          </w:p>
        </w:tc>
      </w:tr>
      <w:tr w:rsidR="009E5FD8" w:rsidRPr="009E5FD8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El día de San Patricio</w:t>
            </w:r>
          </w:p>
        </w:tc>
        <w:tc>
          <w:tcPr>
            <w:tcW w:w="8118" w:type="dxa"/>
            <w:gridSpan w:val="3"/>
          </w:tcPr>
          <w:p w:rsidR="009E5FD8" w:rsidRPr="009C007F" w:rsidRDefault="009A65ED" w:rsidP="009E5FD8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Es la celebración de un santo irlandés.  Llevamos el color verde. 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La semana santa</w:t>
            </w:r>
          </w:p>
        </w:tc>
        <w:tc>
          <w:tcPr>
            <w:tcW w:w="8118" w:type="dxa"/>
            <w:gridSpan w:val="3"/>
          </w:tcPr>
          <w:p w:rsidR="009E5FD8" w:rsidRPr="009C007F" w:rsidRDefault="009A65ED" w:rsidP="009A65ED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Es la semana antes de la Pascua. 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El día de los inocentes</w:t>
            </w:r>
          </w:p>
        </w:tc>
        <w:tc>
          <w:tcPr>
            <w:tcW w:w="8118" w:type="dxa"/>
            <w:gridSpan w:val="3"/>
          </w:tcPr>
          <w:p w:rsidR="009E5FD8" w:rsidRPr="009C007F" w:rsidRDefault="009A65ED" w:rsidP="009A65ED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Es el primer día de un mes. Gastamos unas bromas o decimos mentiras a nuestros amigos. 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La Pascua</w:t>
            </w:r>
          </w:p>
        </w:tc>
        <w:tc>
          <w:tcPr>
            <w:tcW w:w="8118" w:type="dxa"/>
            <w:gridSpan w:val="3"/>
          </w:tcPr>
          <w:p w:rsidR="009E5FD8" w:rsidRPr="009C007F" w:rsidRDefault="009A65ED" w:rsidP="009E5FD8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La fecha es diferente cada año.  Los niños buscan huevos de colores.  El conejo de pascua trae los dulces y chocolates a los niños por la noche.  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El día de la madre</w:t>
            </w:r>
          </w:p>
        </w:tc>
        <w:tc>
          <w:tcPr>
            <w:tcW w:w="8118" w:type="dxa"/>
            <w:gridSpan w:val="3"/>
          </w:tcPr>
          <w:p w:rsidR="009E5FD8" w:rsidRPr="009C007F" w:rsidRDefault="009A65ED" w:rsidP="009E5FD8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Los hijos dan regalos a sus madres. 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lastRenderedPageBreak/>
              <w:t>El día de la padre</w:t>
            </w:r>
          </w:p>
        </w:tc>
        <w:tc>
          <w:tcPr>
            <w:tcW w:w="8118" w:type="dxa"/>
            <w:gridSpan w:val="3"/>
          </w:tcPr>
          <w:p w:rsidR="009E5FD8" w:rsidRPr="009C007F" w:rsidRDefault="009A65ED" w:rsidP="009E5FD8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Los hijos dan regalos a sus padres. 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 xml:space="preserve">El día de la </w:t>
            </w:r>
            <w:proofErr w:type="spellStart"/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Independencía</w:t>
            </w:r>
            <w:proofErr w:type="spellEnd"/>
          </w:p>
        </w:tc>
        <w:tc>
          <w:tcPr>
            <w:tcW w:w="8118" w:type="dxa"/>
            <w:gridSpan w:val="3"/>
          </w:tcPr>
          <w:p w:rsidR="009E5FD8" w:rsidRPr="009C007F" w:rsidRDefault="009A65ED" w:rsidP="009E5FD8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Celebramos con los picnics, los desfiles, y fuegos artificiales.  </w:t>
            </w:r>
            <w:r w:rsidR="00DE6B67" w:rsidRPr="009C007F">
              <w:rPr>
                <w:sz w:val="32"/>
                <w:szCs w:val="28"/>
                <w:lang w:val="es-MX"/>
              </w:rPr>
              <w:t>Celebramos el día que los estadios unidos recibieron su independencia de Inglaterra</w:t>
            </w:r>
          </w:p>
        </w:tc>
      </w:tr>
      <w:tr w:rsidR="009E5FD8" w:rsidRPr="009E5FD8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La noche de brujas</w:t>
            </w:r>
          </w:p>
        </w:tc>
        <w:tc>
          <w:tcPr>
            <w:tcW w:w="8118" w:type="dxa"/>
            <w:gridSpan w:val="3"/>
          </w:tcPr>
          <w:p w:rsidR="009E5FD8" w:rsidRPr="009C007F" w:rsidRDefault="00DE6B67" w:rsidP="00DE6B67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>Los niños llevan un disfraz y pasean por las casas para recibir dulces.  Decoramos con las calabazas esculpidas.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El día de acción de gracias</w:t>
            </w:r>
          </w:p>
        </w:tc>
        <w:tc>
          <w:tcPr>
            <w:tcW w:w="8118" w:type="dxa"/>
            <w:gridSpan w:val="3"/>
          </w:tcPr>
          <w:p w:rsidR="009E5FD8" w:rsidRPr="009C007F" w:rsidRDefault="00DE6B67" w:rsidP="00DE6B67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Esta fiesta siempre es un jueves.  Celebramos el festín de los peregrinos y los indios.  Comemos el pavo, el relleno, las verduras, y una tarta de calabaza. </w:t>
            </w:r>
          </w:p>
        </w:tc>
      </w:tr>
      <w:tr w:rsidR="009E5FD8" w:rsidRPr="009E5FD8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 xml:space="preserve">El </w:t>
            </w:r>
            <w:proofErr w:type="spellStart"/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Januká</w:t>
            </w:r>
            <w:proofErr w:type="spellEnd"/>
          </w:p>
        </w:tc>
        <w:tc>
          <w:tcPr>
            <w:tcW w:w="8118" w:type="dxa"/>
            <w:gridSpan w:val="3"/>
          </w:tcPr>
          <w:p w:rsidR="009E5FD8" w:rsidRPr="009C007F" w:rsidRDefault="00DE6B67" w:rsidP="009E5FD8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Los judíos celebran por ocho noches.  Cada noche encienden una vela más. Los niños reciben un regalo pequeño cada noche. 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 xml:space="preserve">El </w:t>
            </w:r>
            <w:proofErr w:type="spellStart"/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Kwanza</w:t>
            </w:r>
            <w:proofErr w:type="spellEnd"/>
          </w:p>
        </w:tc>
        <w:tc>
          <w:tcPr>
            <w:tcW w:w="8118" w:type="dxa"/>
            <w:gridSpan w:val="3"/>
          </w:tcPr>
          <w:p w:rsidR="009E5FD8" w:rsidRPr="009C007F" w:rsidRDefault="00DE6B67" w:rsidP="00DE6B67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>Los afroamericanos celebran por una semana.  Hay ceremonias con música</w:t>
            </w:r>
            <w:r w:rsidR="005533FD" w:rsidRPr="009C007F">
              <w:rPr>
                <w:sz w:val="32"/>
                <w:szCs w:val="28"/>
                <w:lang w:val="es-MX"/>
              </w:rPr>
              <w:t xml:space="preserve"> y regalos.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La Nochebuena</w:t>
            </w:r>
          </w:p>
        </w:tc>
        <w:tc>
          <w:tcPr>
            <w:tcW w:w="8118" w:type="dxa"/>
            <w:gridSpan w:val="3"/>
          </w:tcPr>
          <w:p w:rsidR="009E5FD8" w:rsidRPr="009C007F" w:rsidRDefault="00B805C1" w:rsidP="00B805C1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La noche antes de la Navidad.  Los cristianos celebran con una cena y a veces, van a la iglesia para la masa. 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La Navidad</w:t>
            </w:r>
          </w:p>
        </w:tc>
        <w:tc>
          <w:tcPr>
            <w:tcW w:w="8118" w:type="dxa"/>
            <w:gridSpan w:val="3"/>
          </w:tcPr>
          <w:p w:rsidR="009E5FD8" w:rsidRPr="009C007F" w:rsidRDefault="00B805C1" w:rsidP="009E5FD8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>Los cristianos celebran el nacimiento de Jesucristo.  El Papa Noel trae regalos para los niños y los abren muy temprano por la mañana.</w:t>
            </w:r>
          </w:p>
        </w:tc>
      </w:tr>
      <w:tr w:rsidR="009E5FD8" w:rsidRPr="002B772E" w:rsidTr="00F35EC7">
        <w:trPr>
          <w:trHeight w:val="1678"/>
        </w:trPr>
        <w:tc>
          <w:tcPr>
            <w:tcW w:w="2898" w:type="dxa"/>
            <w:gridSpan w:val="2"/>
          </w:tcPr>
          <w:p w:rsidR="009E5FD8" w:rsidRPr="0065194D" w:rsidRDefault="009E5FD8" w:rsidP="00B805C1">
            <w:pPr>
              <w:pStyle w:val="ListParagraph"/>
              <w:numPr>
                <w:ilvl w:val="0"/>
                <w:numId w:val="1"/>
              </w:numPr>
              <w:ind w:left="360"/>
              <w:rPr>
                <w:color w:val="FFFFFF" w:themeColor="background1"/>
                <w:sz w:val="32"/>
                <w:szCs w:val="32"/>
                <w:lang w:val="es-MX"/>
              </w:rPr>
            </w:pPr>
            <w:r w:rsidRPr="0065194D">
              <w:rPr>
                <w:color w:val="FFFFFF" w:themeColor="background1"/>
                <w:sz w:val="32"/>
                <w:szCs w:val="32"/>
                <w:lang w:val="es-MX"/>
              </w:rPr>
              <w:t>El cumpleaños</w:t>
            </w:r>
          </w:p>
        </w:tc>
        <w:tc>
          <w:tcPr>
            <w:tcW w:w="8118" w:type="dxa"/>
            <w:gridSpan w:val="3"/>
          </w:tcPr>
          <w:p w:rsidR="009E5FD8" w:rsidRPr="009C007F" w:rsidRDefault="00B805C1" w:rsidP="009E5FD8">
            <w:pPr>
              <w:rPr>
                <w:sz w:val="32"/>
                <w:szCs w:val="28"/>
                <w:lang w:val="es-MX"/>
              </w:rPr>
            </w:pPr>
            <w:r w:rsidRPr="009C007F">
              <w:rPr>
                <w:sz w:val="32"/>
                <w:szCs w:val="28"/>
                <w:lang w:val="es-MX"/>
              </w:rPr>
              <w:t xml:space="preserve">Un día especial cuando recibes regalos y una torta.  Tu familia y amigos cantan para ti. </w:t>
            </w:r>
          </w:p>
        </w:tc>
      </w:tr>
      <w:tr w:rsidR="0065194D" w:rsidRPr="0065194D" w:rsidTr="00186440">
        <w:trPr>
          <w:trHeight w:val="1678"/>
        </w:trPr>
        <w:tc>
          <w:tcPr>
            <w:tcW w:w="2856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lastRenderedPageBreak/>
              <w:t>El día de acción de gracias</w:t>
            </w:r>
          </w:p>
        </w:tc>
        <w:tc>
          <w:tcPr>
            <w:tcW w:w="2720" w:type="dxa"/>
            <w:gridSpan w:val="2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 xml:space="preserve">El </w:t>
            </w:r>
            <w:proofErr w:type="spellStart"/>
            <w:r w:rsidRPr="002B772E">
              <w:rPr>
                <w:sz w:val="28"/>
                <w:szCs w:val="32"/>
                <w:lang w:val="es-MX"/>
              </w:rPr>
              <w:t>Januká</w:t>
            </w:r>
            <w:proofErr w:type="spellEnd"/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día de acción de gracias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 xml:space="preserve">El </w:t>
            </w:r>
            <w:proofErr w:type="spellStart"/>
            <w:r w:rsidRPr="002B772E">
              <w:rPr>
                <w:sz w:val="28"/>
                <w:szCs w:val="32"/>
                <w:lang w:val="es-MX"/>
              </w:rPr>
              <w:t>Januká</w:t>
            </w:r>
            <w:proofErr w:type="spellEnd"/>
          </w:p>
        </w:tc>
      </w:tr>
      <w:tr w:rsidR="0065194D" w:rsidRPr="002B772E" w:rsidTr="00186440">
        <w:trPr>
          <w:trHeight w:val="1678"/>
        </w:trPr>
        <w:tc>
          <w:tcPr>
            <w:tcW w:w="2856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</w:rPr>
            </w:pPr>
            <w:r w:rsidRPr="002B772E">
              <w:rPr>
                <w:sz w:val="28"/>
                <w:szCs w:val="32"/>
              </w:rPr>
              <w:t xml:space="preserve">La </w:t>
            </w:r>
            <w:proofErr w:type="spellStart"/>
            <w:r w:rsidRPr="002B772E">
              <w:rPr>
                <w:sz w:val="28"/>
                <w:szCs w:val="32"/>
              </w:rPr>
              <w:t>Nochevieja</w:t>
            </w:r>
            <w:proofErr w:type="spellEnd"/>
          </w:p>
        </w:tc>
        <w:tc>
          <w:tcPr>
            <w:tcW w:w="2720" w:type="dxa"/>
            <w:gridSpan w:val="2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 xml:space="preserve">El día de la </w:t>
            </w:r>
            <w:proofErr w:type="spellStart"/>
            <w:r w:rsidRPr="002B772E">
              <w:rPr>
                <w:sz w:val="28"/>
                <w:szCs w:val="32"/>
                <w:lang w:val="es-MX"/>
              </w:rPr>
              <w:t>Independencía</w:t>
            </w:r>
            <w:proofErr w:type="spellEnd"/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</w:rPr>
            </w:pPr>
            <w:r w:rsidRPr="002B772E">
              <w:rPr>
                <w:sz w:val="28"/>
                <w:szCs w:val="32"/>
              </w:rPr>
              <w:t xml:space="preserve">La </w:t>
            </w:r>
            <w:proofErr w:type="spellStart"/>
            <w:r w:rsidRPr="002B772E">
              <w:rPr>
                <w:sz w:val="28"/>
                <w:szCs w:val="32"/>
              </w:rPr>
              <w:t>Nochevieja</w:t>
            </w:r>
            <w:proofErr w:type="spellEnd"/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 xml:space="preserve">El día de la </w:t>
            </w:r>
            <w:proofErr w:type="spellStart"/>
            <w:r w:rsidRPr="002B772E">
              <w:rPr>
                <w:sz w:val="28"/>
                <w:szCs w:val="32"/>
                <w:lang w:val="es-MX"/>
              </w:rPr>
              <w:t>Independencía</w:t>
            </w:r>
            <w:proofErr w:type="spellEnd"/>
          </w:p>
        </w:tc>
      </w:tr>
      <w:tr w:rsidR="0065194D" w:rsidRPr="00F35EC7" w:rsidTr="00186440">
        <w:trPr>
          <w:trHeight w:val="1678"/>
        </w:trPr>
        <w:tc>
          <w:tcPr>
            <w:tcW w:w="2856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La semana santa</w:t>
            </w:r>
          </w:p>
        </w:tc>
        <w:tc>
          <w:tcPr>
            <w:tcW w:w="2720" w:type="dxa"/>
            <w:gridSpan w:val="2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La Nochebuena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La semana santa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La Nochebuena</w:t>
            </w:r>
          </w:p>
        </w:tc>
      </w:tr>
      <w:tr w:rsidR="0065194D" w:rsidRPr="00F35EC7" w:rsidTr="00186440">
        <w:trPr>
          <w:trHeight w:val="1678"/>
        </w:trPr>
        <w:tc>
          <w:tcPr>
            <w:tcW w:w="2856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La noche de brujas</w:t>
            </w:r>
          </w:p>
        </w:tc>
        <w:tc>
          <w:tcPr>
            <w:tcW w:w="2720" w:type="dxa"/>
            <w:gridSpan w:val="2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 xml:space="preserve">El </w:t>
            </w:r>
            <w:proofErr w:type="spellStart"/>
            <w:r w:rsidRPr="002B772E">
              <w:rPr>
                <w:sz w:val="28"/>
                <w:szCs w:val="32"/>
                <w:lang w:val="es-MX"/>
              </w:rPr>
              <w:t>Kwanza</w:t>
            </w:r>
            <w:proofErr w:type="spellEnd"/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La noche de brujas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 xml:space="preserve">El </w:t>
            </w:r>
            <w:proofErr w:type="spellStart"/>
            <w:r w:rsidRPr="002B772E">
              <w:rPr>
                <w:sz w:val="28"/>
                <w:szCs w:val="32"/>
                <w:lang w:val="es-MX"/>
              </w:rPr>
              <w:t>Kwanza</w:t>
            </w:r>
            <w:proofErr w:type="spellEnd"/>
          </w:p>
        </w:tc>
      </w:tr>
      <w:tr w:rsidR="0065194D" w:rsidRPr="002B772E" w:rsidTr="00186440">
        <w:trPr>
          <w:trHeight w:val="1678"/>
        </w:trPr>
        <w:tc>
          <w:tcPr>
            <w:tcW w:w="2856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La Navidad</w:t>
            </w:r>
          </w:p>
        </w:tc>
        <w:tc>
          <w:tcPr>
            <w:tcW w:w="2720" w:type="dxa"/>
            <w:gridSpan w:val="2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día de la padre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La Navidad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día de la padre</w:t>
            </w:r>
          </w:p>
        </w:tc>
      </w:tr>
      <w:tr w:rsidR="0065194D" w:rsidRPr="00F35EC7" w:rsidTr="00186440">
        <w:trPr>
          <w:trHeight w:val="1678"/>
        </w:trPr>
        <w:tc>
          <w:tcPr>
            <w:tcW w:w="2856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cumpleaños</w:t>
            </w:r>
          </w:p>
        </w:tc>
        <w:tc>
          <w:tcPr>
            <w:tcW w:w="2720" w:type="dxa"/>
            <w:gridSpan w:val="2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La Pascua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cumpleaños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La Pascua</w:t>
            </w:r>
          </w:p>
        </w:tc>
      </w:tr>
      <w:tr w:rsidR="0065194D" w:rsidRPr="00F35EC7" w:rsidTr="00186440">
        <w:trPr>
          <w:trHeight w:val="1678"/>
        </w:trPr>
        <w:tc>
          <w:tcPr>
            <w:tcW w:w="2856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día de San Valentín</w:t>
            </w:r>
          </w:p>
        </w:tc>
        <w:tc>
          <w:tcPr>
            <w:tcW w:w="2720" w:type="dxa"/>
            <w:gridSpan w:val="2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año Nuevo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día de San Valentín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año Nuevo</w:t>
            </w:r>
          </w:p>
        </w:tc>
      </w:tr>
      <w:tr w:rsidR="0065194D" w:rsidRPr="002B772E" w:rsidTr="00186440">
        <w:trPr>
          <w:trHeight w:val="1678"/>
        </w:trPr>
        <w:tc>
          <w:tcPr>
            <w:tcW w:w="2856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Carnaval</w:t>
            </w:r>
          </w:p>
        </w:tc>
        <w:tc>
          <w:tcPr>
            <w:tcW w:w="2720" w:type="dxa"/>
            <w:gridSpan w:val="2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día de los inocentes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Carnaval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día de los inocentes</w:t>
            </w:r>
          </w:p>
        </w:tc>
      </w:tr>
      <w:tr w:rsidR="0065194D" w:rsidRPr="002B772E" w:rsidTr="00186440">
        <w:trPr>
          <w:trHeight w:val="1678"/>
        </w:trPr>
        <w:tc>
          <w:tcPr>
            <w:tcW w:w="2856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día de San Patricio</w:t>
            </w:r>
          </w:p>
        </w:tc>
        <w:tc>
          <w:tcPr>
            <w:tcW w:w="2720" w:type="dxa"/>
            <w:gridSpan w:val="2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día de la madre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día de San Patricio</w:t>
            </w:r>
          </w:p>
        </w:tc>
        <w:tc>
          <w:tcPr>
            <w:tcW w:w="2720" w:type="dxa"/>
          </w:tcPr>
          <w:p w:rsidR="0065194D" w:rsidRPr="002B772E" w:rsidRDefault="0065194D" w:rsidP="00186440">
            <w:pPr>
              <w:jc w:val="center"/>
              <w:rPr>
                <w:sz w:val="28"/>
                <w:szCs w:val="32"/>
                <w:lang w:val="es-MX"/>
              </w:rPr>
            </w:pPr>
            <w:r w:rsidRPr="002B772E">
              <w:rPr>
                <w:sz w:val="28"/>
                <w:szCs w:val="32"/>
                <w:lang w:val="es-MX"/>
              </w:rPr>
              <w:t>El día de la madre</w:t>
            </w:r>
          </w:p>
        </w:tc>
      </w:tr>
    </w:tbl>
    <w:p w:rsidR="0065194D" w:rsidRPr="0065194D" w:rsidRDefault="0065194D" w:rsidP="00F35EC7">
      <w:r w:rsidRPr="0065194D">
        <w:lastRenderedPageBreak/>
        <w:t>Have students cut out</w:t>
      </w:r>
      <w:r w:rsidR="00C76FAA">
        <w:t xml:space="preserve"> the holiday names</w:t>
      </w:r>
      <w:r w:rsidRPr="0065194D">
        <w:t xml:space="preserve">. </w:t>
      </w:r>
      <w:r>
        <w:t xml:space="preserve"> Have them read the statements and place the holiday they think belongs on the box. </w:t>
      </w:r>
      <w:r w:rsidR="00C76FAA">
        <w:t xml:space="preserve"> Students that finish early can start to draw pictures of the holidays they know are correct.  </w:t>
      </w:r>
      <w:r>
        <w:t xml:space="preserve"> As we review the answers, have students use glue sticks to glue the holidays onto the paper.  </w:t>
      </w:r>
    </w:p>
    <w:sectPr w:rsidR="0065194D" w:rsidRPr="0065194D" w:rsidSect="00B805C1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27F" w:rsidRDefault="0089227F" w:rsidP="0065194D">
      <w:pPr>
        <w:spacing w:after="0" w:line="240" w:lineRule="auto"/>
      </w:pPr>
      <w:r>
        <w:separator/>
      </w:r>
    </w:p>
  </w:endnote>
  <w:endnote w:type="continuationSeparator" w:id="0">
    <w:p w:rsidR="0089227F" w:rsidRDefault="0089227F" w:rsidP="0065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27F" w:rsidRDefault="0089227F" w:rsidP="0065194D">
      <w:pPr>
        <w:spacing w:after="0" w:line="240" w:lineRule="auto"/>
      </w:pPr>
      <w:r>
        <w:separator/>
      </w:r>
    </w:p>
  </w:footnote>
  <w:footnote w:type="continuationSeparator" w:id="0">
    <w:p w:rsidR="0089227F" w:rsidRDefault="0089227F" w:rsidP="00651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B0EEE"/>
    <w:multiLevelType w:val="hybridMultilevel"/>
    <w:tmpl w:val="06868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45F"/>
    <w:rsid w:val="000B162D"/>
    <w:rsid w:val="000F0B09"/>
    <w:rsid w:val="00186440"/>
    <w:rsid w:val="001F6CA1"/>
    <w:rsid w:val="002B772E"/>
    <w:rsid w:val="002F0934"/>
    <w:rsid w:val="00312497"/>
    <w:rsid w:val="005533FD"/>
    <w:rsid w:val="0065194D"/>
    <w:rsid w:val="007F3D36"/>
    <w:rsid w:val="0089227F"/>
    <w:rsid w:val="009A65ED"/>
    <w:rsid w:val="009C007F"/>
    <w:rsid w:val="009E5FD8"/>
    <w:rsid w:val="00A24DED"/>
    <w:rsid w:val="00A4745F"/>
    <w:rsid w:val="00B805C1"/>
    <w:rsid w:val="00C76FAA"/>
    <w:rsid w:val="00CA384E"/>
    <w:rsid w:val="00DE6B67"/>
    <w:rsid w:val="00F35EC7"/>
    <w:rsid w:val="00FB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Theme="minorHAnsi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05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5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94D"/>
  </w:style>
  <w:style w:type="paragraph" w:styleId="Footer">
    <w:name w:val="footer"/>
    <w:basedOn w:val="Normal"/>
    <w:link w:val="FooterChar"/>
    <w:uiPriority w:val="99"/>
    <w:semiHidden/>
    <w:unhideWhenUsed/>
    <w:rsid w:val="00651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5</cp:revision>
  <cp:lastPrinted>2012-11-12T13:07:00Z</cp:lastPrinted>
  <dcterms:created xsi:type="dcterms:W3CDTF">2012-11-11T20:38:00Z</dcterms:created>
  <dcterms:modified xsi:type="dcterms:W3CDTF">2012-11-12T13:35:00Z</dcterms:modified>
</cp:coreProperties>
</file>